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5C" w:rsidRDefault="004B29E9" w:rsidP="003F2280">
      <w:pPr>
        <w:tabs>
          <w:tab w:val="left" w:pos="1418"/>
        </w:tabs>
        <w:spacing w:after="120"/>
        <w:rPr>
          <w:sz w:val="24"/>
          <w:szCs w:val="24"/>
        </w:rPr>
      </w:pPr>
      <w:r w:rsidRPr="004B29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3" o:spid="_x0000_s1026" type="#_x0000_t202" style="position:absolute;margin-left:178.5pt;margin-top:-2.35pt;width:301pt;height:67.65pt;z-index:25165824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" stroked="f">
            <v:fill opacity="0"/>
            <v:textbox style="mso-next-textbox:#Blok textu 3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70"/>
                  </w:tblGrid>
                  <w:tr w:rsidR="00266D5C">
                    <w:trPr>
                      <w:cantSplit/>
                    </w:trPr>
                    <w:tc>
                      <w:tcPr>
                        <w:tcW w:w="9070" w:type="dxa"/>
                      </w:tcPr>
                      <w:p w:rsidR="00266D5C" w:rsidRDefault="00266D5C">
                        <w:pPr>
                          <w:pStyle w:val="Hlavika"/>
                          <w:spacing w:line="276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6D5C">
                    <w:trPr>
                      <w:cantSplit/>
                    </w:trPr>
                    <w:tc>
                      <w:tcPr>
                        <w:tcW w:w="9070" w:type="dxa"/>
                        <w:hideMark/>
                      </w:tcPr>
                      <w:p w:rsidR="00266D5C" w:rsidRDefault="00D96828" w:rsidP="00D96828">
                        <w:pPr>
                          <w:pStyle w:val="Hlavika"/>
                          <w:spacing w:line="276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266D5C">
                          <w:rPr>
                            <w:b/>
                            <w:bCs/>
                            <w:sz w:val="28"/>
                            <w:szCs w:val="28"/>
                          </w:rPr>
                          <w:t>DETSKÝ DOMOV</w:t>
                        </w:r>
                      </w:p>
                    </w:tc>
                  </w:tr>
                  <w:tr w:rsidR="00266D5C">
                    <w:trPr>
                      <w:cantSplit/>
                    </w:trPr>
                    <w:tc>
                      <w:tcPr>
                        <w:tcW w:w="9070" w:type="dxa"/>
                        <w:hideMark/>
                      </w:tcPr>
                      <w:p w:rsidR="00266D5C" w:rsidRDefault="00D96828" w:rsidP="00D96828">
                        <w:pPr>
                          <w:pStyle w:val="Hlavika"/>
                          <w:spacing w:line="276" w:lineRule="auto"/>
                        </w:pPr>
                        <w:r>
                          <w:t xml:space="preserve">                  </w:t>
                        </w:r>
                        <w:r w:rsidR="00266D5C">
                          <w:t>Ul. Mieru 155/5, 980 02 Jesenské</w:t>
                        </w:r>
                      </w:p>
                    </w:tc>
                  </w:tr>
                </w:tbl>
                <w:p w:rsidR="00266D5C" w:rsidRDefault="00266D5C" w:rsidP="00D96828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  <w:r w:rsidR="00D96828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066800" cy="546100"/>
            <wp:effectExtent l="1905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5C" w:rsidRDefault="00266D5C" w:rsidP="00266D5C">
      <w:pPr>
        <w:tabs>
          <w:tab w:val="left" w:pos="1418"/>
        </w:tabs>
        <w:jc w:val="right"/>
        <w:rPr>
          <w:sz w:val="24"/>
          <w:szCs w:val="24"/>
        </w:rPr>
      </w:pPr>
    </w:p>
    <w:p w:rsidR="00266D5C" w:rsidRDefault="00266D5C" w:rsidP="00266D5C">
      <w:pPr>
        <w:pBdr>
          <w:bottom w:val="single" w:sz="8" w:space="0" w:color="000000"/>
        </w:pBdr>
        <w:rPr>
          <w:b/>
          <w:bCs/>
          <w:sz w:val="16"/>
          <w:szCs w:val="16"/>
        </w:rPr>
      </w:pPr>
    </w:p>
    <w:p w:rsidR="00266D5C" w:rsidRDefault="00266D5C" w:rsidP="00266D5C">
      <w:pPr>
        <w:pBdr>
          <w:bottom w:val="single" w:sz="8" w:space="0" w:color="000000"/>
        </w:pBdr>
        <w:rPr>
          <w:b/>
          <w:bCs/>
          <w:sz w:val="10"/>
          <w:szCs w:val="10"/>
        </w:rPr>
      </w:pP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center"/>
        <w:rPr>
          <w:b/>
          <w:bCs/>
          <w:sz w:val="24"/>
          <w:szCs w:val="24"/>
        </w:rPr>
      </w:pP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Výzva na predkladanie ponúk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center"/>
        <w:rPr>
          <w:b/>
          <w:bCs/>
          <w:sz w:val="24"/>
          <w:szCs w:val="24"/>
        </w:rPr>
      </w:pP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center"/>
        <w:rPr>
          <w:b/>
          <w:bCs/>
          <w:sz w:val="24"/>
          <w:szCs w:val="24"/>
        </w:rPr>
      </w:pP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Identifikácia verejného obstarávateľa: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>Detský domov</w:t>
      </w:r>
    </w:p>
    <w:p w:rsidR="00266D5C" w:rsidRDefault="00D96828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ul. Mieru 155/5, 980 02 Jesenské</w:t>
      </w:r>
    </w:p>
    <w:p w:rsidR="00266D5C" w:rsidRDefault="00D96828" w:rsidP="00266D5C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35994517</w:t>
      </w:r>
    </w:p>
    <w:p w:rsidR="00266D5C" w:rsidRDefault="00266D5C" w:rsidP="00266D5C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D96828">
        <w:rPr>
          <w:sz w:val="22"/>
          <w:szCs w:val="22"/>
        </w:rPr>
        <w:t xml:space="preserve">ontaktná osoba: </w:t>
      </w:r>
      <w:r w:rsidR="00D96828">
        <w:rPr>
          <w:sz w:val="22"/>
          <w:szCs w:val="22"/>
        </w:rPr>
        <w:tab/>
      </w:r>
      <w:proofErr w:type="spellStart"/>
      <w:r w:rsidR="00D96828">
        <w:rPr>
          <w:sz w:val="22"/>
          <w:szCs w:val="22"/>
        </w:rPr>
        <w:t>Ildikó</w:t>
      </w:r>
      <w:proofErr w:type="spellEnd"/>
      <w:r w:rsidR="00D96828">
        <w:rPr>
          <w:sz w:val="22"/>
          <w:szCs w:val="22"/>
        </w:rPr>
        <w:t xml:space="preserve"> </w:t>
      </w:r>
      <w:proofErr w:type="spellStart"/>
      <w:r w:rsidR="00D96828">
        <w:rPr>
          <w:sz w:val="22"/>
          <w:szCs w:val="22"/>
        </w:rPr>
        <w:t>Lőrinczová</w:t>
      </w:r>
      <w:proofErr w:type="spellEnd"/>
    </w:p>
    <w:p w:rsidR="00266D5C" w:rsidRDefault="00266D5C" w:rsidP="00D96828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</w:r>
      <w:r w:rsidR="00D96828">
        <w:rPr>
          <w:sz w:val="22"/>
          <w:szCs w:val="22"/>
        </w:rPr>
        <w:t>047/5698562</w:t>
      </w:r>
      <w:r>
        <w:rPr>
          <w:sz w:val="22"/>
          <w:szCs w:val="22"/>
        </w:rPr>
        <w:tab/>
      </w:r>
    </w:p>
    <w:p w:rsidR="00266D5C" w:rsidRDefault="00266D5C" w:rsidP="00266D5C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Elektronická pošta: </w:t>
      </w:r>
      <w:r>
        <w:rPr>
          <w:sz w:val="22"/>
          <w:szCs w:val="22"/>
        </w:rPr>
        <w:tab/>
      </w:r>
      <w:r w:rsidR="00D96828">
        <w:rPr>
          <w:sz w:val="22"/>
          <w:szCs w:val="22"/>
        </w:rPr>
        <w:t>ekonom.jesenske@ded.gov.sk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Internetová adresa: </w:t>
      </w:r>
      <w:r>
        <w:rPr>
          <w:sz w:val="22"/>
          <w:szCs w:val="22"/>
        </w:rPr>
        <w:tab/>
      </w:r>
      <w:proofErr w:type="spellStart"/>
      <w:r w:rsidR="00D96828">
        <w:t>www.dedjesenske.sk</w:t>
      </w:r>
      <w:proofErr w:type="spellEnd"/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Druh zákazky</w:t>
      </w:r>
    </w:p>
    <w:p w:rsidR="00266D5C" w:rsidRDefault="003F2280" w:rsidP="00266D5C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Zákazka na </w:t>
      </w:r>
      <w:r w:rsidR="00266D5C">
        <w:rPr>
          <w:sz w:val="22"/>
          <w:szCs w:val="22"/>
        </w:rPr>
        <w:t>p</w:t>
      </w:r>
      <w:r>
        <w:rPr>
          <w:sz w:val="22"/>
          <w:szCs w:val="22"/>
        </w:rPr>
        <w:t>oskytovanie služieb</w:t>
      </w:r>
      <w:r w:rsidR="00266D5C">
        <w:rPr>
          <w:sz w:val="22"/>
          <w:szCs w:val="22"/>
        </w:rPr>
        <w:t xml:space="preserve">. 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Názov zákazky:</w:t>
      </w:r>
    </w:p>
    <w:p w:rsidR="00266D5C" w:rsidRPr="003F2280" w:rsidRDefault="003F2280" w:rsidP="00266D5C">
      <w:pPr>
        <w:ind w:firstLine="360"/>
        <w:rPr>
          <w:bCs/>
          <w:sz w:val="22"/>
          <w:szCs w:val="22"/>
        </w:rPr>
      </w:pPr>
      <w:r w:rsidRPr="003F2280">
        <w:rPr>
          <w:bCs/>
          <w:sz w:val="22"/>
          <w:szCs w:val="22"/>
        </w:rPr>
        <w:t>Montáž pohonov dvojkrídlovej brány</w:t>
      </w:r>
    </w:p>
    <w:p w:rsidR="00266D5C" w:rsidRDefault="00266D5C" w:rsidP="00266D5C">
      <w:pPr>
        <w:ind w:firstLine="360"/>
        <w:rPr>
          <w:b/>
          <w:bCs/>
          <w:sz w:val="28"/>
          <w:szCs w:val="28"/>
        </w:rPr>
      </w:pP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Opis predmetu zákazky:</w:t>
      </w:r>
    </w:p>
    <w:p w:rsidR="00266D5C" w:rsidRDefault="003F2280" w:rsidP="00027BE6">
      <w:pPr>
        <w:ind w:left="360"/>
        <w:rPr>
          <w:sz w:val="22"/>
          <w:szCs w:val="22"/>
        </w:rPr>
      </w:pPr>
      <w:r>
        <w:rPr>
          <w:sz w:val="22"/>
          <w:szCs w:val="22"/>
        </w:rPr>
        <w:t>Predmetom zákazky</w:t>
      </w:r>
      <w:r w:rsidR="00027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 montáž</w:t>
      </w:r>
      <w:r w:rsidR="00027B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sady motorov </w:t>
      </w:r>
      <w:r w:rsidR="00027BE6">
        <w:rPr>
          <w:sz w:val="22"/>
          <w:szCs w:val="22"/>
        </w:rPr>
        <w:t xml:space="preserve"> </w:t>
      </w:r>
      <w:r>
        <w:rPr>
          <w:sz w:val="22"/>
          <w:szCs w:val="22"/>
        </w:rPr>
        <w:t>dvojkrídlovej brány</w:t>
      </w:r>
      <w:r w:rsidR="00027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elektrický pohon</w:t>
      </w:r>
    </w:p>
    <w:p w:rsidR="003F2280" w:rsidRDefault="003F2280" w:rsidP="00027BE6">
      <w:pPr>
        <w:ind w:left="360"/>
        <w:rPr>
          <w:sz w:val="22"/>
          <w:szCs w:val="22"/>
        </w:rPr>
      </w:pPr>
      <w:r>
        <w:rPr>
          <w:sz w:val="22"/>
          <w:szCs w:val="22"/>
        </w:rPr>
        <w:t>značky NICE s montážou. Výkopové práce na zavedenie elektrického vedenia dĺžka 40 m</w:t>
      </w:r>
    </w:p>
    <w:p w:rsidR="003F2280" w:rsidRDefault="003F2280" w:rsidP="00027BE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3x 4mm </w:t>
      </w:r>
      <w:proofErr w:type="spellStart"/>
      <w:r>
        <w:rPr>
          <w:sz w:val="22"/>
          <w:szCs w:val="22"/>
        </w:rPr>
        <w:t>ciky</w:t>
      </w:r>
      <w:proofErr w:type="spellEnd"/>
      <w:r>
        <w:rPr>
          <w:sz w:val="22"/>
          <w:szCs w:val="22"/>
        </w:rPr>
        <w:t>, prúdo</w:t>
      </w:r>
      <w:r w:rsidR="00027BE6">
        <w:rPr>
          <w:sz w:val="22"/>
          <w:szCs w:val="22"/>
        </w:rPr>
        <w:t>vý chránič, istič 10 ampérový. D</w:t>
      </w:r>
      <w:r>
        <w:rPr>
          <w:sz w:val="22"/>
          <w:szCs w:val="22"/>
        </w:rPr>
        <w:t>iaľkový o</w:t>
      </w:r>
      <w:r w:rsidR="00027BE6">
        <w:rPr>
          <w:sz w:val="22"/>
          <w:szCs w:val="22"/>
        </w:rPr>
        <w:t xml:space="preserve">vládač 10 ks, montáž zvončeka </w:t>
      </w:r>
    </w:p>
    <w:p w:rsidR="00027BE6" w:rsidRDefault="00027BE6" w:rsidP="00027BE6">
      <w:pPr>
        <w:ind w:left="360"/>
        <w:rPr>
          <w:sz w:val="22"/>
          <w:szCs w:val="22"/>
        </w:rPr>
      </w:pPr>
      <w:r>
        <w:rPr>
          <w:sz w:val="22"/>
          <w:szCs w:val="22"/>
        </w:rPr>
        <w:t>s gombíkom na otváranie.</w:t>
      </w:r>
    </w:p>
    <w:p w:rsidR="00266D5C" w:rsidRDefault="00266D5C" w:rsidP="00266D5C">
      <w:pPr>
        <w:ind w:left="360" w:hanging="360"/>
        <w:jc w:val="both"/>
        <w:rPr>
          <w:sz w:val="24"/>
          <w:szCs w:val="24"/>
        </w:rPr>
      </w:pP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Miesto dodania predmetu zákazky</w:t>
      </w:r>
    </w:p>
    <w:p w:rsidR="00266D5C" w:rsidRDefault="00027BE6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Detský domov, Mieru 155/5, 980 02 Jesenské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Rozdelenie predmetu zákazky na časti:</w:t>
      </w:r>
    </w:p>
    <w:p w:rsidR="00266D5C" w:rsidRDefault="00027BE6" w:rsidP="00266D5C">
      <w:pPr>
        <w:tabs>
          <w:tab w:val="left" w:pos="241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66D5C">
        <w:rPr>
          <w:sz w:val="22"/>
          <w:szCs w:val="22"/>
        </w:rPr>
        <w:t>Nie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266D5C" w:rsidP="00266D5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Spoločný slovník obstarávania (CPV)</w:t>
      </w: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Hlavný predmet: - </w:t>
      </w:r>
      <w:r w:rsidR="0058220A">
        <w:rPr>
          <w:sz w:val="22"/>
          <w:szCs w:val="22"/>
        </w:rPr>
        <w:t>CPV – 453 10000-0</w:t>
      </w: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ind w:left="360"/>
        <w:jc w:val="both"/>
        <w:rPr>
          <w:b/>
          <w:bCs/>
          <w:sz w:val="24"/>
          <w:szCs w:val="24"/>
        </w:rPr>
      </w:pPr>
    </w:p>
    <w:p w:rsidR="00266D5C" w:rsidRDefault="00D96828" w:rsidP="00266D5C">
      <w:pPr>
        <w:numPr>
          <w:ilvl w:val="0"/>
          <w:numId w:val="1"/>
        </w:numPr>
        <w:tabs>
          <w:tab w:val="left" w:pos="360"/>
          <w:tab w:val="left" w:pos="426"/>
          <w:tab w:val="left" w:pos="4395"/>
          <w:tab w:val="left" w:pos="6946"/>
        </w:tabs>
        <w:ind w:left="426" w:hanging="426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Predpokladaná hodnota zákazky bez DPH:</w:t>
      </w:r>
    </w:p>
    <w:p w:rsidR="00266D5C" w:rsidRDefault="006B2A09" w:rsidP="006B2A09">
      <w:pPr>
        <w:tabs>
          <w:tab w:val="left" w:pos="0"/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2083,33</w:t>
      </w:r>
      <w:r w:rsidR="00266D5C">
        <w:rPr>
          <w:sz w:val="22"/>
          <w:szCs w:val="22"/>
        </w:rPr>
        <w:t xml:space="preserve"> </w:t>
      </w:r>
      <w:r w:rsidRPr="006B2A09">
        <w:rPr>
          <w:sz w:val="22"/>
          <w:szCs w:val="22"/>
        </w:rPr>
        <w:t>EUR</w:t>
      </w:r>
      <w:r w:rsidR="00266D5C" w:rsidRPr="006B2A09">
        <w:rPr>
          <w:bCs/>
          <w:sz w:val="22"/>
          <w:szCs w:val="22"/>
        </w:rPr>
        <w:t xml:space="preserve"> bez DPH</w:t>
      </w:r>
      <w:r w:rsidR="00266D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DPH 416,67 EUR celková cena s DPH  2500,00 Eur </w:t>
      </w: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266D5C" w:rsidP="00266D5C">
      <w:pPr>
        <w:numPr>
          <w:ilvl w:val="0"/>
          <w:numId w:val="1"/>
        </w:numPr>
        <w:tabs>
          <w:tab w:val="left" w:pos="36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Trvanie zmluvy alebo lehota </w:t>
      </w:r>
      <w:r w:rsidR="00027BE6">
        <w:rPr>
          <w:b/>
          <w:bCs/>
          <w:sz w:val="24"/>
          <w:szCs w:val="24"/>
        </w:rPr>
        <w:t>dodania:</w:t>
      </w:r>
    </w:p>
    <w:p w:rsidR="00266D5C" w:rsidRDefault="00027BE6" w:rsidP="00027BE6">
      <w:pPr>
        <w:tabs>
          <w:tab w:val="left" w:pos="284"/>
          <w:tab w:val="left" w:pos="426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Bez zmluvy na základe vystavenej objednávky</w:t>
      </w: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:rsidR="00266D5C" w:rsidRDefault="00D96828" w:rsidP="00266D5C">
      <w:pPr>
        <w:tabs>
          <w:tab w:val="left" w:pos="360"/>
          <w:tab w:val="left" w:pos="4395"/>
          <w:tab w:val="left" w:pos="6946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10</w:t>
      </w:r>
      <w:r w:rsidR="00266D5C">
        <w:rPr>
          <w:b/>
          <w:bCs/>
          <w:sz w:val="24"/>
          <w:szCs w:val="24"/>
        </w:rPr>
        <w:t>.</w:t>
      </w:r>
      <w:r w:rsidR="00266D5C">
        <w:rPr>
          <w:b/>
          <w:bCs/>
          <w:sz w:val="24"/>
          <w:szCs w:val="24"/>
        </w:rPr>
        <w:tab/>
        <w:t>Hlavné podmienky financovania a platobné podmienky alebo odkaz na dokumenty, v ktorých sa uvádzajú:</w:t>
      </w:r>
    </w:p>
    <w:p w:rsidR="00266D5C" w:rsidRDefault="00266D5C" w:rsidP="00027BE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Predmet zákazky bude financovaný z</w:t>
      </w:r>
      <w:r w:rsidR="00027BE6">
        <w:rPr>
          <w:sz w:val="22"/>
          <w:szCs w:val="22"/>
        </w:rPr>
        <w:t xml:space="preserve"> vlastných </w:t>
      </w:r>
      <w:r>
        <w:rPr>
          <w:sz w:val="22"/>
          <w:szCs w:val="22"/>
        </w:rPr>
        <w:t> p</w:t>
      </w:r>
      <w:r w:rsidR="00027BE6">
        <w:rPr>
          <w:sz w:val="22"/>
          <w:szCs w:val="22"/>
        </w:rPr>
        <w:t>rostriedkov  zo  ŠR</w:t>
      </w:r>
    </w:p>
    <w:p w:rsidR="00A021E7" w:rsidRPr="00027BE6" w:rsidRDefault="00A021E7" w:rsidP="00027BE6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</w:p>
    <w:p w:rsidR="00266D5C" w:rsidRDefault="00D96828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11</w:t>
      </w:r>
      <w:r w:rsidR="00266D5C">
        <w:rPr>
          <w:b/>
          <w:bCs/>
          <w:sz w:val="24"/>
          <w:szCs w:val="24"/>
        </w:rPr>
        <w:t>.</w:t>
      </w:r>
      <w:r w:rsidR="00266D5C">
        <w:rPr>
          <w:b/>
          <w:bCs/>
          <w:sz w:val="24"/>
          <w:szCs w:val="24"/>
        </w:rPr>
        <w:tab/>
        <w:t>Podmienky účasti záujemcov:</w:t>
      </w:r>
    </w:p>
    <w:p w:rsidR="00266D5C" w:rsidRDefault="00266D5C" w:rsidP="00027BE6">
      <w:pPr>
        <w:tabs>
          <w:tab w:val="left" w:pos="720"/>
          <w:tab w:val="left" w:pos="4395"/>
          <w:tab w:val="left" w:pos="6946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§ 32 ods. 1 písm. e) - je oprávnený poskytovať službu - dokladom o oprá</w:t>
      </w:r>
      <w:r w:rsidR="00027BE6">
        <w:rPr>
          <w:sz w:val="22"/>
          <w:szCs w:val="22"/>
        </w:rPr>
        <w:t>vnení podnikať.</w:t>
      </w:r>
    </w:p>
    <w:p w:rsidR="00027BE6" w:rsidRDefault="00027BE6" w:rsidP="00027BE6">
      <w:pPr>
        <w:tabs>
          <w:tab w:val="left" w:pos="720"/>
          <w:tab w:val="left" w:pos="4395"/>
          <w:tab w:val="left" w:pos="6946"/>
        </w:tabs>
        <w:ind w:left="357"/>
        <w:jc w:val="both"/>
        <w:rPr>
          <w:sz w:val="22"/>
          <w:szCs w:val="22"/>
        </w:rPr>
      </w:pPr>
    </w:p>
    <w:p w:rsidR="00266D5C" w:rsidRDefault="00266D5C" w:rsidP="00266D5C">
      <w:pPr>
        <w:tabs>
          <w:tab w:val="left" w:pos="900"/>
          <w:tab w:val="left" w:pos="4395"/>
          <w:tab w:val="left" w:pos="6946"/>
        </w:tabs>
        <w:ind w:left="900" w:hanging="180"/>
        <w:jc w:val="both"/>
        <w:rPr>
          <w:sz w:val="24"/>
          <w:szCs w:val="24"/>
        </w:rPr>
      </w:pPr>
    </w:p>
    <w:p w:rsidR="00266D5C" w:rsidRDefault="00A021E7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12</w:t>
      </w:r>
      <w:r w:rsidR="00266D5C">
        <w:rPr>
          <w:b/>
          <w:bCs/>
          <w:sz w:val="24"/>
          <w:szCs w:val="24"/>
        </w:rPr>
        <w:t>.</w:t>
      </w:r>
      <w:r w:rsidR="00266D5C">
        <w:rPr>
          <w:b/>
          <w:bCs/>
          <w:sz w:val="24"/>
          <w:szCs w:val="24"/>
        </w:rPr>
        <w:tab/>
        <w:t>Lehota a miesto na predkladanie ponúk: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Lehota na predkladanie ponúk: do </w:t>
      </w:r>
      <w:r w:rsidR="006B2A09">
        <w:rPr>
          <w:b/>
          <w:bCs/>
          <w:sz w:val="22"/>
          <w:szCs w:val="22"/>
        </w:rPr>
        <w:t>14</w:t>
      </w:r>
      <w:r w:rsidR="00027BE6">
        <w:rPr>
          <w:b/>
          <w:bCs/>
          <w:sz w:val="22"/>
          <w:szCs w:val="22"/>
        </w:rPr>
        <w:t>.12.2018</w:t>
      </w:r>
      <w:r>
        <w:rPr>
          <w:sz w:val="22"/>
          <w:szCs w:val="22"/>
        </w:rPr>
        <w:t xml:space="preserve">, čas: </w:t>
      </w:r>
      <w:r w:rsidR="00912DB1">
        <w:rPr>
          <w:b/>
          <w:bCs/>
          <w:sz w:val="22"/>
          <w:szCs w:val="22"/>
        </w:rPr>
        <w:t>do 10</w:t>
      </w:r>
      <w:r>
        <w:rPr>
          <w:b/>
          <w:bCs/>
          <w:sz w:val="22"/>
          <w:szCs w:val="22"/>
        </w:rPr>
        <w:t>,00 hod</w:t>
      </w:r>
      <w:r>
        <w:rPr>
          <w:sz w:val="22"/>
          <w:szCs w:val="22"/>
        </w:rPr>
        <w:t>.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Adresa, na ktorú sa majú ponuky doručiť:</w:t>
      </w:r>
    </w:p>
    <w:p w:rsidR="00266D5C" w:rsidRDefault="00266D5C" w:rsidP="00266D5C">
      <w:pPr>
        <w:numPr>
          <w:ilvl w:val="0"/>
          <w:numId w:val="2"/>
        </w:numPr>
        <w:tabs>
          <w:tab w:val="left" w:pos="360"/>
          <w:tab w:val="left" w:pos="4395"/>
          <w:tab w:val="left" w:pos="6946"/>
        </w:tabs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zaslanie poštou - ako adresa obstarávateľa uvedená v bode 1. </w:t>
      </w:r>
    </w:p>
    <w:p w:rsidR="00266D5C" w:rsidRDefault="00266D5C" w:rsidP="00266D5C">
      <w:pPr>
        <w:numPr>
          <w:ilvl w:val="0"/>
          <w:numId w:val="2"/>
        </w:numPr>
        <w:tabs>
          <w:tab w:val="left" w:pos="360"/>
          <w:tab w:val="left" w:pos="4395"/>
          <w:tab w:val="left" w:pos="6946"/>
        </w:tabs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oso</w:t>
      </w:r>
      <w:r w:rsidR="00027BE6">
        <w:rPr>
          <w:sz w:val="22"/>
          <w:szCs w:val="22"/>
        </w:rPr>
        <w:t>bné doručenie</w:t>
      </w:r>
    </w:p>
    <w:p w:rsidR="00266D5C" w:rsidRDefault="00266D5C" w:rsidP="00266D5C">
      <w:pPr>
        <w:numPr>
          <w:ilvl w:val="0"/>
          <w:numId w:val="2"/>
        </w:numPr>
        <w:tabs>
          <w:tab w:val="left" w:pos="360"/>
          <w:tab w:val="left" w:pos="4395"/>
          <w:tab w:val="left" w:pos="6946"/>
        </w:tabs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elektronicky na uvedený e-mail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Ponuky sa predkladajú v slovenskom jazyku.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4"/>
          <w:szCs w:val="24"/>
        </w:rPr>
      </w:pPr>
    </w:p>
    <w:p w:rsidR="00266D5C" w:rsidRDefault="00A021E7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13</w:t>
      </w:r>
      <w:r w:rsidR="00266D5C">
        <w:rPr>
          <w:b/>
          <w:bCs/>
          <w:sz w:val="24"/>
          <w:szCs w:val="24"/>
        </w:rPr>
        <w:t>.</w:t>
      </w:r>
      <w:r w:rsidR="00266D5C">
        <w:rPr>
          <w:b/>
          <w:bCs/>
          <w:sz w:val="24"/>
          <w:szCs w:val="24"/>
        </w:rPr>
        <w:tab/>
        <w:t>Kritériá na vyhodnotenie ponúk:</w:t>
      </w:r>
    </w:p>
    <w:p w:rsidR="00266D5C" w:rsidRDefault="00266D5C" w:rsidP="00266D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Verejný obstarávateľ zvolil pre vyhodnotenie predložených ponúk zadávanej zákazky kritérium: </w:t>
      </w:r>
      <w:r>
        <w:rPr>
          <w:b/>
          <w:bCs/>
          <w:sz w:val="22"/>
          <w:szCs w:val="22"/>
        </w:rPr>
        <w:t>najnižšia cena</w:t>
      </w:r>
      <w:r>
        <w:rPr>
          <w:sz w:val="22"/>
          <w:szCs w:val="22"/>
        </w:rPr>
        <w:t xml:space="preserve"> (jediné kritérium) </w:t>
      </w:r>
    </w:p>
    <w:p w:rsidR="00266D5C" w:rsidRDefault="00266D5C" w:rsidP="00266D5C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</w:p>
    <w:p w:rsidR="00266D5C" w:rsidRDefault="00A021E7" w:rsidP="00266D5C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266D5C">
        <w:rPr>
          <w:b/>
          <w:bCs/>
          <w:sz w:val="24"/>
          <w:szCs w:val="24"/>
        </w:rPr>
        <w:t>.</w:t>
      </w:r>
      <w:r w:rsidR="00266D5C">
        <w:rPr>
          <w:b/>
          <w:bCs/>
          <w:sz w:val="24"/>
          <w:szCs w:val="24"/>
        </w:rPr>
        <w:tab/>
      </w:r>
      <w:r w:rsidR="00D96828">
        <w:rPr>
          <w:b/>
          <w:bCs/>
          <w:sz w:val="24"/>
          <w:szCs w:val="24"/>
        </w:rPr>
        <w:t>Doplňujúce informácie:</w:t>
      </w:r>
    </w:p>
    <w:p w:rsidR="00D96828" w:rsidRPr="00D96828" w:rsidRDefault="00D96828" w:rsidP="00266D5C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     Miesto </w:t>
      </w:r>
      <w:r>
        <w:rPr>
          <w:bCs/>
          <w:sz w:val="24"/>
          <w:szCs w:val="24"/>
        </w:rPr>
        <w:t xml:space="preserve">dodania služby je možné </w:t>
      </w:r>
      <w:r w:rsidR="00912DB1">
        <w:rPr>
          <w:bCs/>
          <w:sz w:val="24"/>
          <w:szCs w:val="24"/>
        </w:rPr>
        <w:t>obhliadnuť dňa.: 12</w:t>
      </w:r>
      <w:r>
        <w:rPr>
          <w:bCs/>
          <w:sz w:val="24"/>
          <w:szCs w:val="24"/>
        </w:rPr>
        <w:t>.12.2018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Pracovný čas verejného obstarávateľa je </w:t>
      </w:r>
      <w:r w:rsidR="00D96828">
        <w:rPr>
          <w:sz w:val="22"/>
          <w:szCs w:val="22"/>
        </w:rPr>
        <w:t>od 7,30 hod. do 15,30 hod..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912DB1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 Jesenskom dňa .: 12</w:t>
      </w:r>
      <w:r w:rsidR="00D96828">
        <w:rPr>
          <w:sz w:val="24"/>
          <w:szCs w:val="24"/>
        </w:rPr>
        <w:t>.12.2018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Osoba zodpovedná za verejné obstarávanie</w:t>
      </w:r>
      <w:r w:rsidR="00D96828">
        <w:rPr>
          <w:sz w:val="24"/>
          <w:szCs w:val="24"/>
        </w:rPr>
        <w:t xml:space="preserve">: </w:t>
      </w:r>
      <w:proofErr w:type="spellStart"/>
      <w:r w:rsidR="00D96828">
        <w:rPr>
          <w:sz w:val="24"/>
          <w:szCs w:val="24"/>
        </w:rPr>
        <w:t>Ildikó</w:t>
      </w:r>
      <w:proofErr w:type="spellEnd"/>
      <w:r w:rsidR="00D96828">
        <w:rPr>
          <w:sz w:val="24"/>
          <w:szCs w:val="24"/>
        </w:rPr>
        <w:t xml:space="preserve"> </w:t>
      </w:r>
      <w:proofErr w:type="spellStart"/>
      <w:r w:rsidR="00D96828">
        <w:rPr>
          <w:sz w:val="24"/>
          <w:szCs w:val="24"/>
        </w:rPr>
        <w:t>Lőrinczová</w:t>
      </w:r>
      <w:proofErr w:type="spellEnd"/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58220A" w:rsidRDefault="0058220A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58220A" w:rsidRDefault="0058220A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58220A" w:rsidRDefault="0058220A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58220A" w:rsidRDefault="0058220A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266D5C" w:rsidRDefault="00D96828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Schválila: Mgr. Mária Borbášová, riaditeľka DeD</w:t>
      </w:r>
    </w:p>
    <w:p w:rsidR="00266D5C" w:rsidRDefault="00266D5C" w:rsidP="00266D5C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</w:p>
    <w:p w:rsidR="00D96828" w:rsidRDefault="00266D5C" w:rsidP="00D96828">
      <w:pPr>
        <w:tabs>
          <w:tab w:val="left" w:pos="2410"/>
          <w:tab w:val="left" w:pos="4395"/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</w:p>
    <w:p w:rsidR="00266D5C" w:rsidRDefault="00266D5C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D96828" w:rsidRDefault="00D96828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A021E7" w:rsidRDefault="00A021E7" w:rsidP="00D96828">
      <w:pPr>
        <w:tabs>
          <w:tab w:val="left" w:pos="2410"/>
          <w:tab w:val="left" w:pos="4395"/>
          <w:tab w:val="left" w:pos="6300"/>
        </w:tabs>
        <w:jc w:val="both"/>
        <w:rPr>
          <w:sz w:val="24"/>
          <w:szCs w:val="24"/>
        </w:rPr>
      </w:pPr>
    </w:p>
    <w:p w:rsidR="00A31ED8" w:rsidRDefault="00AA6878"/>
    <w:sectPr w:rsidR="00A31ED8" w:rsidSect="002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num w:numId="1">
    <w:abstractNumId w:val="1"/>
    <w:lvlOverride w:ilvl="0">
      <w:startOverride w:val="7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6D5C"/>
    <w:rsid w:val="00027BE6"/>
    <w:rsid w:val="00233D9F"/>
    <w:rsid w:val="002647F0"/>
    <w:rsid w:val="00266D5C"/>
    <w:rsid w:val="003F2280"/>
    <w:rsid w:val="004B29E9"/>
    <w:rsid w:val="0058220A"/>
    <w:rsid w:val="00627AED"/>
    <w:rsid w:val="006B2A09"/>
    <w:rsid w:val="0071212E"/>
    <w:rsid w:val="00886E7B"/>
    <w:rsid w:val="00912DB1"/>
    <w:rsid w:val="00A021E7"/>
    <w:rsid w:val="00AA6878"/>
    <w:rsid w:val="00D41412"/>
    <w:rsid w:val="00D96828"/>
    <w:rsid w:val="00DE1D01"/>
    <w:rsid w:val="00F936A3"/>
    <w:rsid w:val="00FC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70" w:lineRule="exact"/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D5C"/>
    <w:pPr>
      <w:suppressAutoHyphens/>
      <w:autoSpaceDE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66D5C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1"/>
    <w:unhideWhenUsed/>
    <w:rsid w:val="00266D5C"/>
  </w:style>
  <w:style w:type="character" w:customStyle="1" w:styleId="HlavikaChar">
    <w:name w:val="Hlavička Char"/>
    <w:basedOn w:val="Predvolenpsmoodseku"/>
    <w:link w:val="Hlavika"/>
    <w:uiPriority w:val="99"/>
    <w:semiHidden/>
    <w:rsid w:val="00266D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avikaChar1">
    <w:name w:val="Hlavička Char1"/>
    <w:basedOn w:val="Predvolenpsmoodseku"/>
    <w:link w:val="Hlavika"/>
    <w:locked/>
    <w:rsid w:val="00266D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6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8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DeDo2</dc:creator>
  <cp:lastModifiedBy>DeDo2</cp:lastModifiedBy>
  <cp:revision>4</cp:revision>
  <cp:lastPrinted>2018-12-13T11:10:00Z</cp:lastPrinted>
  <dcterms:created xsi:type="dcterms:W3CDTF">2018-12-12T09:52:00Z</dcterms:created>
  <dcterms:modified xsi:type="dcterms:W3CDTF">2018-12-13T11:11:00Z</dcterms:modified>
</cp:coreProperties>
</file>